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AABF" w14:textId="58957DC2" w:rsidR="00F2529D" w:rsidRDefault="00F2529D" w:rsidP="00F2529D">
      <w:pPr>
        <w:jc w:val="right"/>
        <w:rPr>
          <w:rFonts w:cstheme="minorHAnsi"/>
          <w:b/>
          <w:bCs/>
          <w:sz w:val="32"/>
          <w:szCs w:val="32"/>
          <w:lang w:val="en-US"/>
        </w:rPr>
      </w:pPr>
      <w:r>
        <w:rPr>
          <w:noProof/>
        </w:rPr>
        <w:drawing>
          <wp:inline distT="0" distB="0" distL="0" distR="0" wp14:anchorId="7A0654A3" wp14:editId="5FE9F743">
            <wp:extent cx="2881621" cy="1057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0343" cy="1083139"/>
                    </a:xfrm>
                    <a:prstGeom prst="rect">
                      <a:avLst/>
                    </a:prstGeom>
                    <a:noFill/>
                    <a:ln>
                      <a:noFill/>
                    </a:ln>
                  </pic:spPr>
                </pic:pic>
              </a:graphicData>
            </a:graphic>
          </wp:inline>
        </w:drawing>
      </w:r>
    </w:p>
    <w:p w14:paraId="6B419A42" w14:textId="79DDB213" w:rsidR="004B57CA" w:rsidRPr="009F6DA0" w:rsidRDefault="004B57CA" w:rsidP="004B57CA">
      <w:pPr>
        <w:rPr>
          <w:rFonts w:cstheme="minorHAnsi"/>
          <w:b/>
          <w:bCs/>
          <w:sz w:val="32"/>
          <w:szCs w:val="32"/>
          <w:lang w:val="en-US"/>
        </w:rPr>
      </w:pPr>
      <w:r w:rsidRPr="009F6DA0">
        <w:rPr>
          <w:rFonts w:cstheme="minorHAnsi"/>
          <w:b/>
          <w:bCs/>
          <w:sz w:val="32"/>
          <w:szCs w:val="32"/>
          <w:lang w:val="en-US"/>
        </w:rPr>
        <w:t>Financial Information</w:t>
      </w:r>
    </w:p>
    <w:p w14:paraId="4EC7CFE2" w14:textId="77777777" w:rsidR="004B57CA" w:rsidRPr="009F6DA0" w:rsidRDefault="004B57CA" w:rsidP="004B57CA">
      <w:pPr>
        <w:rPr>
          <w:rFonts w:cstheme="minorHAnsi"/>
          <w:b/>
          <w:bCs/>
          <w:sz w:val="32"/>
          <w:szCs w:val="32"/>
          <w:lang w:val="en-US"/>
        </w:rPr>
      </w:pPr>
      <w:r w:rsidRPr="009F6DA0">
        <w:rPr>
          <w:rFonts w:cstheme="minorHAnsi"/>
          <w:b/>
          <w:bCs/>
          <w:sz w:val="32"/>
          <w:szCs w:val="32"/>
          <w:lang w:val="en-US"/>
        </w:rPr>
        <w:t>How much will a new Local Council Cost?</w:t>
      </w:r>
    </w:p>
    <w:p w14:paraId="627EFF52" w14:textId="77777777" w:rsidR="004B57CA" w:rsidRPr="009F6DA0" w:rsidRDefault="004B57CA" w:rsidP="004B57CA">
      <w:pPr>
        <w:rPr>
          <w:rFonts w:cstheme="minorHAnsi"/>
          <w:b/>
          <w:bCs/>
          <w:sz w:val="24"/>
          <w:szCs w:val="24"/>
          <w:lang w:val="en-US"/>
        </w:rPr>
      </w:pPr>
      <w:r w:rsidRPr="009F6DA0">
        <w:rPr>
          <w:rFonts w:cstheme="minorHAnsi"/>
          <w:b/>
          <w:bCs/>
          <w:sz w:val="24"/>
          <w:szCs w:val="24"/>
          <w:lang w:val="en-US"/>
        </w:rPr>
        <w:t>Background</w:t>
      </w:r>
    </w:p>
    <w:p w14:paraId="3D15CE0C" w14:textId="77777777" w:rsidR="004B57CA" w:rsidRPr="009F6DA0" w:rsidRDefault="004B57CA" w:rsidP="004B57CA">
      <w:pPr>
        <w:rPr>
          <w:rFonts w:cstheme="minorHAnsi"/>
          <w:sz w:val="24"/>
          <w:szCs w:val="24"/>
          <w:lang w:val="en-US"/>
        </w:rPr>
      </w:pPr>
      <w:r w:rsidRPr="009F6DA0">
        <w:rPr>
          <w:rFonts w:cstheme="minorHAnsi"/>
          <w:sz w:val="24"/>
          <w:szCs w:val="24"/>
        </w:rPr>
        <w:t>A town council is another name for a parish council. They are both on the first tier of local government. Town and parish councils (also known as local councils) are statutory local authorities with tax raising powers.</w:t>
      </w:r>
      <w:r w:rsidRPr="009F6DA0">
        <w:rPr>
          <w:rFonts w:cstheme="minorHAnsi"/>
          <w:sz w:val="24"/>
          <w:szCs w:val="24"/>
          <w:lang w:val="en-US"/>
        </w:rPr>
        <w:t xml:space="preserve"> They </w:t>
      </w:r>
      <w:r>
        <w:rPr>
          <w:rFonts w:cstheme="minorHAnsi"/>
          <w:sz w:val="24"/>
          <w:szCs w:val="24"/>
          <w:lang w:val="en-US"/>
        </w:rPr>
        <w:t>have a wide range of powers over local matters</w:t>
      </w:r>
      <w:r w:rsidRPr="009F6DA0">
        <w:rPr>
          <w:rFonts w:cstheme="minorHAnsi"/>
          <w:sz w:val="24"/>
          <w:szCs w:val="24"/>
          <w:lang w:val="en-US"/>
        </w:rPr>
        <w:t xml:space="preserve">.  </w:t>
      </w:r>
    </w:p>
    <w:p w14:paraId="088E735C" w14:textId="77777777" w:rsidR="004B57CA" w:rsidRPr="009F6DA0" w:rsidRDefault="004B57CA" w:rsidP="004B57CA">
      <w:pPr>
        <w:rPr>
          <w:rFonts w:cstheme="minorHAnsi"/>
          <w:b/>
          <w:bCs/>
          <w:sz w:val="24"/>
          <w:szCs w:val="24"/>
        </w:rPr>
      </w:pPr>
      <w:r w:rsidRPr="009F6DA0">
        <w:rPr>
          <w:rFonts w:cstheme="minorHAnsi"/>
          <w:b/>
          <w:bCs/>
          <w:sz w:val="24"/>
          <w:szCs w:val="24"/>
        </w:rPr>
        <w:t>How does a local council raise money?</w:t>
      </w:r>
    </w:p>
    <w:p w14:paraId="5BEC5175" w14:textId="77777777" w:rsidR="004B57CA" w:rsidRPr="009F6DA0" w:rsidRDefault="004B57CA" w:rsidP="004B57CA">
      <w:pPr>
        <w:rPr>
          <w:rFonts w:cstheme="minorHAnsi"/>
          <w:sz w:val="24"/>
          <w:szCs w:val="24"/>
        </w:rPr>
      </w:pPr>
      <w:r w:rsidRPr="009F6DA0">
        <w:rPr>
          <w:rFonts w:cstheme="minorHAnsi"/>
          <w:sz w:val="24"/>
          <w:szCs w:val="24"/>
        </w:rPr>
        <w:t>Local councils raise money through the council tax. This is called a precept. The council's budget is set annually and the Borough Council/unitary authority will be notified how much is to be raised through taxation. This is added to your council tax bill and will vary depending on the council tax band of your home. The amount you pay depends on what services the town or parish council provides.</w:t>
      </w:r>
    </w:p>
    <w:p w14:paraId="13FDE8D2" w14:textId="77777777" w:rsidR="004B57CA" w:rsidRPr="009F6DA0" w:rsidRDefault="004B57CA" w:rsidP="004B57CA">
      <w:pPr>
        <w:rPr>
          <w:rFonts w:cstheme="minorHAnsi"/>
          <w:sz w:val="24"/>
          <w:szCs w:val="24"/>
        </w:rPr>
      </w:pPr>
    </w:p>
    <w:p w14:paraId="0ED988AC" w14:textId="77777777" w:rsidR="004B57CA" w:rsidRPr="009F6DA0" w:rsidRDefault="004B57CA" w:rsidP="004B57CA">
      <w:pPr>
        <w:rPr>
          <w:rFonts w:cstheme="minorHAnsi"/>
          <w:b/>
          <w:bCs/>
          <w:sz w:val="24"/>
          <w:szCs w:val="24"/>
          <w:lang w:val="en-US"/>
        </w:rPr>
      </w:pPr>
      <w:r w:rsidRPr="009F6DA0">
        <w:rPr>
          <w:rFonts w:cstheme="minorHAnsi"/>
          <w:b/>
          <w:bCs/>
          <w:sz w:val="24"/>
          <w:szCs w:val="24"/>
          <w:lang w:val="en-US"/>
        </w:rPr>
        <w:t>For the financial year 2022 – 2023</w:t>
      </w:r>
    </w:p>
    <w:p w14:paraId="4A5CF3CB" w14:textId="77777777" w:rsidR="004B57CA" w:rsidRPr="009F6DA0" w:rsidRDefault="004B57CA" w:rsidP="004B57CA">
      <w:pPr>
        <w:rPr>
          <w:rFonts w:cstheme="minorHAnsi"/>
          <w:sz w:val="24"/>
          <w:szCs w:val="24"/>
          <w:lang w:val="en-US"/>
        </w:rPr>
      </w:pPr>
      <w:r w:rsidRPr="009F6DA0">
        <w:rPr>
          <w:rFonts w:cstheme="minorHAnsi"/>
          <w:sz w:val="24"/>
          <w:szCs w:val="24"/>
          <w:lang w:val="en-US"/>
        </w:rPr>
        <w:t xml:space="preserve">The chart below shows the different amounts that would be generated by differing levels of Band D precept: </w:t>
      </w:r>
    </w:p>
    <w:tbl>
      <w:tblPr>
        <w:tblStyle w:val="TableGrid"/>
        <w:tblW w:w="0" w:type="auto"/>
        <w:tblLook w:val="04A0" w:firstRow="1" w:lastRow="0" w:firstColumn="1" w:lastColumn="0" w:noHBand="0" w:noVBand="1"/>
      </w:tblPr>
      <w:tblGrid>
        <w:gridCol w:w="1271"/>
        <w:gridCol w:w="1559"/>
        <w:gridCol w:w="2127"/>
      </w:tblGrid>
      <w:tr w:rsidR="004B57CA" w:rsidRPr="009F6DA0" w14:paraId="285DDC3A" w14:textId="77777777" w:rsidTr="002A0CC3">
        <w:trPr>
          <w:trHeight w:val="700"/>
        </w:trPr>
        <w:tc>
          <w:tcPr>
            <w:tcW w:w="1271" w:type="dxa"/>
            <w:noWrap/>
            <w:hideMark/>
          </w:tcPr>
          <w:p w14:paraId="6B018D42" w14:textId="77777777" w:rsidR="004B57CA" w:rsidRPr="009F6DA0" w:rsidRDefault="004B57CA" w:rsidP="002A0CC3">
            <w:pPr>
              <w:rPr>
                <w:rFonts w:cstheme="minorHAnsi"/>
                <w:b/>
                <w:bCs/>
                <w:sz w:val="24"/>
                <w:szCs w:val="24"/>
              </w:rPr>
            </w:pPr>
            <w:r w:rsidRPr="009F6DA0">
              <w:rPr>
                <w:rFonts w:cstheme="minorHAnsi"/>
                <w:b/>
                <w:bCs/>
                <w:sz w:val="24"/>
                <w:szCs w:val="24"/>
              </w:rPr>
              <w:t>Band D</w:t>
            </w:r>
          </w:p>
        </w:tc>
        <w:tc>
          <w:tcPr>
            <w:tcW w:w="1559" w:type="dxa"/>
            <w:hideMark/>
          </w:tcPr>
          <w:p w14:paraId="35950700" w14:textId="77777777" w:rsidR="004B57CA" w:rsidRPr="009F6DA0" w:rsidRDefault="004B57CA" w:rsidP="002A0CC3">
            <w:pPr>
              <w:rPr>
                <w:rFonts w:cstheme="minorHAnsi"/>
                <w:b/>
                <w:bCs/>
                <w:sz w:val="24"/>
                <w:szCs w:val="24"/>
              </w:rPr>
            </w:pPr>
            <w:r w:rsidRPr="009F6DA0">
              <w:rPr>
                <w:rFonts w:cstheme="minorHAnsi"/>
                <w:b/>
                <w:bCs/>
                <w:sz w:val="24"/>
                <w:szCs w:val="24"/>
              </w:rPr>
              <w:t>Tax Base</w:t>
            </w:r>
            <w:r w:rsidRPr="009F6DA0">
              <w:rPr>
                <w:rFonts w:cstheme="minorHAnsi"/>
                <w:b/>
                <w:bCs/>
                <w:sz w:val="24"/>
                <w:szCs w:val="24"/>
              </w:rPr>
              <w:br/>
              <w:t>2022-2023</w:t>
            </w:r>
          </w:p>
        </w:tc>
        <w:tc>
          <w:tcPr>
            <w:tcW w:w="2127" w:type="dxa"/>
            <w:noWrap/>
            <w:hideMark/>
          </w:tcPr>
          <w:p w14:paraId="313A65BD" w14:textId="77777777" w:rsidR="004B57CA" w:rsidRPr="009F6DA0" w:rsidRDefault="004B57CA" w:rsidP="002A0CC3">
            <w:pPr>
              <w:rPr>
                <w:rFonts w:cstheme="minorHAnsi"/>
                <w:b/>
                <w:bCs/>
                <w:sz w:val="24"/>
                <w:szCs w:val="24"/>
              </w:rPr>
            </w:pPr>
            <w:r w:rsidRPr="009F6DA0">
              <w:rPr>
                <w:rFonts w:cstheme="minorHAnsi"/>
                <w:b/>
                <w:bCs/>
                <w:sz w:val="24"/>
                <w:szCs w:val="24"/>
              </w:rPr>
              <w:t>Precept</w:t>
            </w:r>
          </w:p>
        </w:tc>
      </w:tr>
      <w:tr w:rsidR="004B57CA" w:rsidRPr="009F6DA0" w14:paraId="586656EC" w14:textId="77777777" w:rsidTr="002A0CC3">
        <w:trPr>
          <w:trHeight w:val="350"/>
        </w:trPr>
        <w:tc>
          <w:tcPr>
            <w:tcW w:w="1271" w:type="dxa"/>
            <w:noWrap/>
            <w:hideMark/>
          </w:tcPr>
          <w:p w14:paraId="33D66B5F" w14:textId="77777777" w:rsidR="004B57CA" w:rsidRPr="009F6DA0" w:rsidRDefault="004B57CA" w:rsidP="002A0CC3">
            <w:pPr>
              <w:rPr>
                <w:rFonts w:cstheme="minorHAnsi"/>
                <w:sz w:val="24"/>
                <w:szCs w:val="24"/>
              </w:rPr>
            </w:pPr>
            <w:r w:rsidRPr="009F6DA0">
              <w:rPr>
                <w:rFonts w:cstheme="minorHAnsi"/>
                <w:sz w:val="24"/>
                <w:szCs w:val="24"/>
              </w:rPr>
              <w:t xml:space="preserve"> £20.00 </w:t>
            </w:r>
          </w:p>
        </w:tc>
        <w:tc>
          <w:tcPr>
            <w:tcW w:w="1559" w:type="dxa"/>
            <w:noWrap/>
            <w:hideMark/>
          </w:tcPr>
          <w:p w14:paraId="43E1EE3C" w14:textId="77777777" w:rsidR="004B57CA" w:rsidRPr="009F6DA0" w:rsidRDefault="004B57CA" w:rsidP="002A0CC3">
            <w:pPr>
              <w:rPr>
                <w:rFonts w:cstheme="minorHAnsi"/>
                <w:sz w:val="24"/>
                <w:szCs w:val="24"/>
              </w:rPr>
            </w:pPr>
            <w:r w:rsidRPr="009F6DA0">
              <w:rPr>
                <w:rFonts w:cstheme="minorHAnsi"/>
                <w:sz w:val="24"/>
                <w:szCs w:val="24"/>
              </w:rPr>
              <w:t xml:space="preserve">16,158.26 </w:t>
            </w:r>
          </w:p>
        </w:tc>
        <w:tc>
          <w:tcPr>
            <w:tcW w:w="2127" w:type="dxa"/>
            <w:noWrap/>
            <w:hideMark/>
          </w:tcPr>
          <w:p w14:paraId="4D7D3BA7" w14:textId="77777777" w:rsidR="004B57CA" w:rsidRPr="009F6DA0" w:rsidRDefault="004B57CA" w:rsidP="002A0CC3">
            <w:pPr>
              <w:rPr>
                <w:rFonts w:cstheme="minorHAnsi"/>
                <w:sz w:val="24"/>
                <w:szCs w:val="24"/>
              </w:rPr>
            </w:pPr>
            <w:r w:rsidRPr="009F6DA0">
              <w:rPr>
                <w:rFonts w:cstheme="minorHAnsi"/>
                <w:sz w:val="24"/>
                <w:szCs w:val="24"/>
              </w:rPr>
              <w:t xml:space="preserve"> £323,165.20 </w:t>
            </w:r>
          </w:p>
        </w:tc>
      </w:tr>
      <w:tr w:rsidR="004B57CA" w:rsidRPr="009F6DA0" w14:paraId="674BCF5C" w14:textId="77777777" w:rsidTr="002A0CC3">
        <w:trPr>
          <w:trHeight w:val="350"/>
        </w:trPr>
        <w:tc>
          <w:tcPr>
            <w:tcW w:w="1271" w:type="dxa"/>
            <w:noWrap/>
            <w:hideMark/>
          </w:tcPr>
          <w:p w14:paraId="69219318" w14:textId="77777777" w:rsidR="004B57CA" w:rsidRPr="009F6DA0" w:rsidRDefault="004B57CA" w:rsidP="002A0CC3">
            <w:pPr>
              <w:rPr>
                <w:rFonts w:cstheme="minorHAnsi"/>
                <w:sz w:val="24"/>
                <w:szCs w:val="24"/>
              </w:rPr>
            </w:pPr>
            <w:r w:rsidRPr="009F6DA0">
              <w:rPr>
                <w:rFonts w:cstheme="minorHAnsi"/>
                <w:sz w:val="24"/>
                <w:szCs w:val="24"/>
              </w:rPr>
              <w:t xml:space="preserve"> £40.00 </w:t>
            </w:r>
          </w:p>
        </w:tc>
        <w:tc>
          <w:tcPr>
            <w:tcW w:w="1559" w:type="dxa"/>
            <w:noWrap/>
            <w:hideMark/>
          </w:tcPr>
          <w:p w14:paraId="4814E71F" w14:textId="77777777" w:rsidR="004B57CA" w:rsidRPr="009F6DA0" w:rsidRDefault="004B57CA" w:rsidP="002A0CC3">
            <w:pPr>
              <w:rPr>
                <w:rFonts w:cstheme="minorHAnsi"/>
                <w:sz w:val="24"/>
                <w:szCs w:val="24"/>
              </w:rPr>
            </w:pPr>
            <w:r w:rsidRPr="009F6DA0">
              <w:rPr>
                <w:rFonts w:cstheme="minorHAnsi"/>
                <w:sz w:val="24"/>
                <w:szCs w:val="24"/>
              </w:rPr>
              <w:t xml:space="preserve">16,158.26 </w:t>
            </w:r>
          </w:p>
        </w:tc>
        <w:tc>
          <w:tcPr>
            <w:tcW w:w="2127" w:type="dxa"/>
            <w:noWrap/>
            <w:hideMark/>
          </w:tcPr>
          <w:p w14:paraId="64F35D36" w14:textId="77777777" w:rsidR="004B57CA" w:rsidRPr="009F6DA0" w:rsidRDefault="004B57CA" w:rsidP="002A0CC3">
            <w:pPr>
              <w:rPr>
                <w:rFonts w:cstheme="minorHAnsi"/>
                <w:sz w:val="24"/>
                <w:szCs w:val="24"/>
              </w:rPr>
            </w:pPr>
            <w:r w:rsidRPr="009F6DA0">
              <w:rPr>
                <w:rFonts w:cstheme="minorHAnsi"/>
                <w:sz w:val="24"/>
                <w:szCs w:val="24"/>
              </w:rPr>
              <w:t xml:space="preserve"> £646,330.40 </w:t>
            </w:r>
          </w:p>
        </w:tc>
      </w:tr>
    </w:tbl>
    <w:p w14:paraId="625EE818" w14:textId="77777777" w:rsidR="004B57CA" w:rsidRPr="009F6DA0" w:rsidRDefault="004B57CA" w:rsidP="004B57CA">
      <w:pPr>
        <w:rPr>
          <w:rFonts w:cstheme="minorHAnsi"/>
          <w:sz w:val="24"/>
          <w:szCs w:val="24"/>
          <w:lang w:val="en-US"/>
        </w:rPr>
      </w:pPr>
      <w:r w:rsidRPr="009F6DA0">
        <w:rPr>
          <w:rFonts w:cstheme="minorHAnsi"/>
          <w:sz w:val="24"/>
          <w:szCs w:val="24"/>
          <w:lang w:val="en-US"/>
        </w:rPr>
        <w:t xml:space="preserve">  </w:t>
      </w:r>
    </w:p>
    <w:p w14:paraId="6DFABB3B" w14:textId="77777777" w:rsidR="004B57CA" w:rsidRPr="009F6DA0" w:rsidRDefault="004B57CA" w:rsidP="004B57CA">
      <w:pPr>
        <w:rPr>
          <w:rFonts w:cstheme="minorHAnsi"/>
          <w:sz w:val="24"/>
          <w:szCs w:val="24"/>
          <w:lang w:val="en-US"/>
        </w:rPr>
      </w:pPr>
      <w:r w:rsidRPr="009F6DA0">
        <w:rPr>
          <w:rFonts w:cstheme="minorHAnsi"/>
          <w:sz w:val="24"/>
          <w:szCs w:val="24"/>
          <w:lang w:val="en-US"/>
        </w:rPr>
        <w:t>However, the amount you will pay depends on the council tax band of the property you live in.  The chart below sets out how much each household will pay on their council tax bill for a new town or parish council depending on precept and your property’s council tax band.</w:t>
      </w:r>
    </w:p>
    <w:p w14:paraId="46EDB075" w14:textId="77777777" w:rsidR="004B57CA" w:rsidRPr="009F6DA0" w:rsidRDefault="004B57CA" w:rsidP="004B57CA">
      <w:pPr>
        <w:rPr>
          <w:rFonts w:cstheme="minorHAnsi"/>
          <w:sz w:val="24"/>
          <w:szCs w:val="24"/>
          <w:lang w:val="en-US"/>
        </w:rPr>
      </w:pPr>
    </w:p>
    <w:p w14:paraId="2797533E" w14:textId="77777777" w:rsidR="004B57CA" w:rsidRPr="009F6DA0" w:rsidRDefault="004B57CA" w:rsidP="004B57CA">
      <w:pPr>
        <w:rPr>
          <w:rFonts w:cstheme="minorHAnsi"/>
          <w:sz w:val="24"/>
          <w:szCs w:val="24"/>
          <w:lang w:val="en-US"/>
        </w:rPr>
      </w:pPr>
      <w:r w:rsidRPr="009F6DA0">
        <w:rPr>
          <w:rFonts w:cstheme="minorHAnsi"/>
          <w:sz w:val="24"/>
          <w:szCs w:val="24"/>
          <w:lang w:val="en-US"/>
        </w:rPr>
        <w:lastRenderedPageBreak/>
        <w:t>For example</w:t>
      </w:r>
      <w:bookmarkStart w:id="0" w:name="_Hlk95396438"/>
      <w:r w:rsidRPr="009F6DA0">
        <w:rPr>
          <w:rFonts w:cstheme="minorHAnsi"/>
          <w:sz w:val="24"/>
          <w:szCs w:val="24"/>
          <w:lang w:val="en-US"/>
        </w:rPr>
        <w:t xml:space="preserve">, if the precept is agreed at </w:t>
      </w:r>
      <w:r w:rsidRPr="009F6DA0">
        <w:rPr>
          <w:rFonts w:cstheme="minorHAnsi"/>
          <w:b/>
          <w:bCs/>
          <w:sz w:val="24"/>
          <w:szCs w:val="24"/>
        </w:rPr>
        <w:t>£20.00</w:t>
      </w:r>
      <w:r w:rsidRPr="009F6DA0">
        <w:rPr>
          <w:rFonts w:cstheme="minorHAnsi"/>
          <w:sz w:val="24"/>
          <w:szCs w:val="24"/>
          <w:lang w:val="en-US"/>
        </w:rPr>
        <w:t xml:space="preserve"> per Band D household (raising </w:t>
      </w:r>
      <w:r w:rsidRPr="009F6DA0">
        <w:rPr>
          <w:rFonts w:cstheme="minorHAnsi"/>
          <w:sz w:val="24"/>
          <w:szCs w:val="24"/>
        </w:rPr>
        <w:t>£323,165</w:t>
      </w:r>
      <w:r w:rsidRPr="009F6DA0">
        <w:rPr>
          <w:rFonts w:cstheme="minorHAnsi"/>
          <w:sz w:val="24"/>
          <w:szCs w:val="24"/>
          <w:lang w:val="en-US"/>
        </w:rPr>
        <w:t xml:space="preserve"> for the council), the charge for a Band A property will be </w:t>
      </w:r>
      <w:r w:rsidRPr="009F6DA0">
        <w:rPr>
          <w:rFonts w:cstheme="minorHAnsi"/>
          <w:b/>
          <w:bCs/>
          <w:sz w:val="24"/>
          <w:szCs w:val="24"/>
        </w:rPr>
        <w:t>£</w:t>
      </w:r>
      <w:r w:rsidRPr="009F6DA0">
        <w:rPr>
          <w:rFonts w:cstheme="minorHAnsi"/>
          <w:b/>
          <w:bCs/>
          <w:sz w:val="24"/>
          <w:szCs w:val="24"/>
          <w:lang w:val="en-US"/>
        </w:rPr>
        <w:t>13.33</w:t>
      </w:r>
      <w:r w:rsidRPr="009F6DA0">
        <w:rPr>
          <w:rFonts w:cstheme="minorHAnsi"/>
          <w:sz w:val="24"/>
          <w:szCs w:val="24"/>
          <w:lang w:val="en-US"/>
        </w:rPr>
        <w:t xml:space="preserve"> a year and the charge for a Band B property will be </w:t>
      </w:r>
      <w:r w:rsidRPr="009F6DA0">
        <w:rPr>
          <w:rFonts w:cstheme="minorHAnsi"/>
          <w:b/>
          <w:bCs/>
          <w:sz w:val="24"/>
          <w:szCs w:val="24"/>
        </w:rPr>
        <w:t>£</w:t>
      </w:r>
      <w:r w:rsidRPr="009F6DA0">
        <w:rPr>
          <w:rFonts w:cstheme="minorHAnsi"/>
          <w:b/>
          <w:bCs/>
          <w:sz w:val="24"/>
          <w:szCs w:val="24"/>
          <w:lang w:val="en-US"/>
        </w:rPr>
        <w:t>15.56</w:t>
      </w:r>
      <w:r w:rsidRPr="009F6DA0">
        <w:rPr>
          <w:rFonts w:cstheme="minorHAnsi"/>
          <w:sz w:val="24"/>
          <w:szCs w:val="24"/>
          <w:lang w:val="en-US"/>
        </w:rPr>
        <w:t xml:space="preserve"> per year per household.</w:t>
      </w:r>
    </w:p>
    <w:p w14:paraId="73614A16" w14:textId="77777777" w:rsidR="004B57CA" w:rsidRPr="009F6DA0" w:rsidRDefault="004B57CA" w:rsidP="004B57CA">
      <w:pPr>
        <w:rPr>
          <w:rFonts w:cstheme="minorHAnsi"/>
          <w:sz w:val="24"/>
          <w:szCs w:val="24"/>
          <w:lang w:val="en-US"/>
        </w:rPr>
      </w:pPr>
    </w:p>
    <w:bookmarkEnd w:id="0"/>
    <w:p w14:paraId="766422A7" w14:textId="77777777" w:rsidR="004B57CA" w:rsidRPr="009F6DA0" w:rsidRDefault="004B57CA" w:rsidP="004B57CA">
      <w:pPr>
        <w:rPr>
          <w:rFonts w:cstheme="minorHAnsi"/>
          <w:sz w:val="24"/>
          <w:szCs w:val="24"/>
          <w:lang w:val="en-US"/>
        </w:rPr>
      </w:pPr>
    </w:p>
    <w:p w14:paraId="7A9259D3" w14:textId="77777777" w:rsidR="004B57CA" w:rsidRPr="009F6DA0" w:rsidRDefault="004B57CA" w:rsidP="004B57CA">
      <w:pPr>
        <w:rPr>
          <w:rFonts w:cstheme="minorHAnsi"/>
          <w:sz w:val="24"/>
          <w:szCs w:val="24"/>
          <w:lang w:val="en-US"/>
        </w:rPr>
      </w:pPr>
      <w:r w:rsidRPr="009F6DA0">
        <w:rPr>
          <w:rFonts w:cstheme="minorHAnsi"/>
          <w:sz w:val="24"/>
          <w:szCs w:val="24"/>
          <w:lang w:val="en-US"/>
        </w:rPr>
        <w:t xml:space="preserve">If the precept is agreed at </w:t>
      </w:r>
      <w:r w:rsidRPr="009F6DA0">
        <w:rPr>
          <w:rFonts w:cstheme="minorHAnsi"/>
          <w:b/>
          <w:bCs/>
          <w:sz w:val="24"/>
          <w:szCs w:val="24"/>
        </w:rPr>
        <w:t>£</w:t>
      </w:r>
      <w:r w:rsidRPr="009F6DA0">
        <w:rPr>
          <w:rFonts w:cstheme="minorHAnsi"/>
          <w:b/>
          <w:bCs/>
          <w:sz w:val="24"/>
          <w:szCs w:val="24"/>
          <w:lang w:val="en-US"/>
        </w:rPr>
        <w:t>4</w:t>
      </w:r>
      <w:r w:rsidRPr="009F6DA0">
        <w:rPr>
          <w:rFonts w:cstheme="minorHAnsi"/>
          <w:b/>
          <w:bCs/>
          <w:sz w:val="24"/>
          <w:szCs w:val="24"/>
        </w:rPr>
        <w:t>0.00</w:t>
      </w:r>
      <w:r w:rsidRPr="009F6DA0">
        <w:rPr>
          <w:rFonts w:cstheme="minorHAnsi"/>
          <w:sz w:val="24"/>
          <w:szCs w:val="24"/>
          <w:lang w:val="en-US"/>
        </w:rPr>
        <w:t xml:space="preserve"> per Band D household (raising</w:t>
      </w:r>
      <w:r w:rsidRPr="009F6DA0">
        <w:rPr>
          <w:rFonts w:cstheme="minorHAnsi"/>
          <w:sz w:val="24"/>
          <w:szCs w:val="24"/>
        </w:rPr>
        <w:t xml:space="preserve"> £646,330.40 </w:t>
      </w:r>
      <w:r w:rsidRPr="009F6DA0">
        <w:rPr>
          <w:rFonts w:cstheme="minorHAnsi"/>
          <w:sz w:val="24"/>
          <w:szCs w:val="24"/>
          <w:lang w:val="en-US"/>
        </w:rPr>
        <w:t xml:space="preserve">for the council), the charge Band A property will be </w:t>
      </w:r>
      <w:r w:rsidRPr="009F6DA0">
        <w:rPr>
          <w:rFonts w:cstheme="minorHAnsi"/>
          <w:b/>
          <w:bCs/>
          <w:sz w:val="24"/>
          <w:szCs w:val="24"/>
        </w:rPr>
        <w:t>£</w:t>
      </w:r>
      <w:r w:rsidRPr="009F6DA0">
        <w:rPr>
          <w:rFonts w:cstheme="minorHAnsi"/>
          <w:b/>
          <w:bCs/>
          <w:sz w:val="24"/>
          <w:szCs w:val="24"/>
          <w:lang w:val="en-US"/>
        </w:rPr>
        <w:t>26.67</w:t>
      </w:r>
      <w:r w:rsidRPr="009F6DA0">
        <w:rPr>
          <w:rFonts w:cstheme="minorHAnsi"/>
          <w:sz w:val="24"/>
          <w:szCs w:val="24"/>
          <w:lang w:val="en-US"/>
        </w:rPr>
        <w:t xml:space="preserve"> and for a </w:t>
      </w:r>
      <w:bookmarkStart w:id="1" w:name="_Hlk94688089"/>
      <w:r w:rsidRPr="009F6DA0">
        <w:rPr>
          <w:rFonts w:cstheme="minorHAnsi"/>
          <w:sz w:val="24"/>
          <w:szCs w:val="24"/>
          <w:lang w:val="en-US"/>
        </w:rPr>
        <w:t xml:space="preserve">Band B property will be </w:t>
      </w:r>
      <w:r w:rsidRPr="009F6DA0">
        <w:rPr>
          <w:rFonts w:cstheme="minorHAnsi"/>
          <w:b/>
          <w:bCs/>
          <w:sz w:val="24"/>
          <w:szCs w:val="24"/>
        </w:rPr>
        <w:t>£</w:t>
      </w:r>
      <w:r w:rsidRPr="009F6DA0">
        <w:rPr>
          <w:rFonts w:cstheme="minorHAnsi"/>
          <w:b/>
          <w:bCs/>
          <w:sz w:val="24"/>
          <w:szCs w:val="24"/>
          <w:lang w:val="en-US"/>
        </w:rPr>
        <w:t>31.11</w:t>
      </w:r>
      <w:r w:rsidRPr="009F6DA0">
        <w:rPr>
          <w:rFonts w:cstheme="minorHAnsi"/>
          <w:sz w:val="24"/>
          <w:szCs w:val="24"/>
          <w:lang w:val="en-US"/>
        </w:rPr>
        <w:t xml:space="preserve"> </w:t>
      </w:r>
      <w:bookmarkEnd w:id="1"/>
      <w:r w:rsidRPr="009F6DA0">
        <w:rPr>
          <w:rFonts w:cstheme="minorHAnsi"/>
          <w:sz w:val="24"/>
          <w:szCs w:val="24"/>
          <w:lang w:val="en-US"/>
        </w:rPr>
        <w:t xml:space="preserve">per year per household  </w:t>
      </w:r>
    </w:p>
    <w:p w14:paraId="5B8CE8EA" w14:textId="6A6A3948" w:rsidR="004B57CA" w:rsidRPr="009F6DA0" w:rsidRDefault="004B57CA" w:rsidP="004B57CA">
      <w:pPr>
        <w:rPr>
          <w:rFonts w:cstheme="minorHAnsi"/>
          <w:sz w:val="24"/>
          <w:szCs w:val="24"/>
          <w:lang w:val="en-US"/>
        </w:rPr>
      </w:pPr>
      <w:r w:rsidRPr="009F6DA0">
        <w:rPr>
          <w:rFonts w:cstheme="minorHAnsi"/>
          <w:sz w:val="24"/>
          <w:szCs w:val="24"/>
          <w:lang w:val="en-US"/>
        </w:rPr>
        <w:t xml:space="preserve">Below are a range of </w:t>
      </w:r>
      <w:r w:rsidRPr="009F6DA0">
        <w:rPr>
          <w:rFonts w:cstheme="minorHAnsi"/>
          <w:i/>
          <w:iCs/>
          <w:sz w:val="24"/>
          <w:szCs w:val="24"/>
          <w:lang w:val="en-US"/>
        </w:rPr>
        <w:t>possible precepts</w:t>
      </w:r>
      <w:r w:rsidRPr="009F6DA0">
        <w:rPr>
          <w:rFonts w:cstheme="minorHAnsi"/>
          <w:sz w:val="24"/>
          <w:szCs w:val="24"/>
          <w:lang w:val="en-US"/>
        </w:rPr>
        <w:t xml:space="preserve"> that a town or parish council may charge for 202</w:t>
      </w:r>
      <w:r>
        <w:rPr>
          <w:rFonts w:cstheme="minorHAnsi"/>
          <w:sz w:val="24"/>
          <w:szCs w:val="24"/>
          <w:lang w:val="en-US"/>
        </w:rPr>
        <w:t>3</w:t>
      </w:r>
      <w:r w:rsidRPr="009F6DA0">
        <w:rPr>
          <w:rFonts w:cstheme="minorHAnsi"/>
          <w:sz w:val="24"/>
          <w:szCs w:val="24"/>
          <w:lang w:val="en-US"/>
        </w:rPr>
        <w:t>-202</w:t>
      </w:r>
      <w:r>
        <w:rPr>
          <w:rFonts w:cstheme="minorHAnsi"/>
          <w:sz w:val="24"/>
          <w:szCs w:val="24"/>
          <w:lang w:val="en-US"/>
        </w:rPr>
        <w:t>4</w:t>
      </w:r>
      <w:r w:rsidRPr="009F6DA0">
        <w:rPr>
          <w:rFonts w:cstheme="minorHAnsi"/>
          <w:sz w:val="24"/>
          <w:szCs w:val="24"/>
          <w:lang w:val="en-US"/>
        </w:rPr>
        <w:t xml:space="preserve"> and the different amounts households will pay depending on their council tax band.</w:t>
      </w:r>
    </w:p>
    <w:p w14:paraId="4E046CE9" w14:textId="1AD30A27" w:rsidR="004B57CA" w:rsidRDefault="004B57CA"/>
    <w:tbl>
      <w:tblPr>
        <w:tblStyle w:val="TableGrid"/>
        <w:tblW w:w="0" w:type="auto"/>
        <w:tblLook w:val="04A0" w:firstRow="1" w:lastRow="0" w:firstColumn="1" w:lastColumn="0" w:noHBand="0" w:noVBand="1"/>
      </w:tblPr>
      <w:tblGrid>
        <w:gridCol w:w="1020"/>
        <w:gridCol w:w="1240"/>
        <w:gridCol w:w="1080"/>
      </w:tblGrid>
      <w:tr w:rsidR="004B57CA" w:rsidRPr="00290557" w14:paraId="174B9ED0" w14:textId="77777777" w:rsidTr="002A0CC3">
        <w:trPr>
          <w:trHeight w:val="350"/>
        </w:trPr>
        <w:tc>
          <w:tcPr>
            <w:tcW w:w="1020" w:type="dxa"/>
            <w:shd w:val="clear" w:color="auto" w:fill="BDD6EE" w:themeFill="accent5" w:themeFillTint="66"/>
            <w:noWrap/>
            <w:hideMark/>
          </w:tcPr>
          <w:p w14:paraId="30561E89" w14:textId="77777777" w:rsidR="004B57CA" w:rsidRPr="00290557" w:rsidRDefault="004B57CA" w:rsidP="002A0CC3">
            <w:pPr>
              <w:rPr>
                <w:b/>
                <w:bCs/>
              </w:rPr>
            </w:pPr>
            <w:r w:rsidRPr="00290557">
              <w:rPr>
                <w:b/>
                <w:bCs/>
              </w:rPr>
              <w:t>Band</w:t>
            </w:r>
          </w:p>
        </w:tc>
        <w:tc>
          <w:tcPr>
            <w:tcW w:w="1240" w:type="dxa"/>
            <w:shd w:val="clear" w:color="auto" w:fill="BDD6EE" w:themeFill="accent5" w:themeFillTint="66"/>
            <w:noWrap/>
            <w:hideMark/>
          </w:tcPr>
          <w:p w14:paraId="72DE2EBB" w14:textId="77777777" w:rsidR="004B57CA" w:rsidRPr="00290557" w:rsidRDefault="004B57CA" w:rsidP="002A0CC3">
            <w:pPr>
              <w:rPr>
                <w:b/>
                <w:bCs/>
              </w:rPr>
            </w:pPr>
            <w:r w:rsidRPr="00290557">
              <w:rPr>
                <w:b/>
                <w:bCs/>
              </w:rPr>
              <w:t>CT £20</w:t>
            </w:r>
          </w:p>
        </w:tc>
        <w:tc>
          <w:tcPr>
            <w:tcW w:w="1080" w:type="dxa"/>
            <w:shd w:val="clear" w:color="auto" w:fill="BDD6EE" w:themeFill="accent5" w:themeFillTint="66"/>
            <w:noWrap/>
            <w:hideMark/>
          </w:tcPr>
          <w:p w14:paraId="50B3A847" w14:textId="77777777" w:rsidR="004B57CA" w:rsidRPr="00290557" w:rsidRDefault="004B57CA" w:rsidP="002A0CC3">
            <w:pPr>
              <w:rPr>
                <w:b/>
                <w:bCs/>
              </w:rPr>
            </w:pPr>
            <w:r w:rsidRPr="00290557">
              <w:rPr>
                <w:b/>
                <w:bCs/>
              </w:rPr>
              <w:t>CT £40</w:t>
            </w:r>
          </w:p>
        </w:tc>
      </w:tr>
      <w:tr w:rsidR="004B57CA" w:rsidRPr="00290557" w14:paraId="701B41F0" w14:textId="77777777" w:rsidTr="004B57CA">
        <w:trPr>
          <w:trHeight w:val="350"/>
        </w:trPr>
        <w:tc>
          <w:tcPr>
            <w:tcW w:w="1020" w:type="dxa"/>
            <w:shd w:val="clear" w:color="auto" w:fill="FFFF00"/>
            <w:noWrap/>
            <w:hideMark/>
          </w:tcPr>
          <w:p w14:paraId="4B183E12" w14:textId="77777777" w:rsidR="004B57CA" w:rsidRPr="00290557" w:rsidRDefault="004B57CA" w:rsidP="002A0CC3">
            <w:r w:rsidRPr="00290557">
              <w:t>A</w:t>
            </w:r>
          </w:p>
        </w:tc>
        <w:tc>
          <w:tcPr>
            <w:tcW w:w="1240" w:type="dxa"/>
            <w:shd w:val="clear" w:color="auto" w:fill="FFFF00"/>
            <w:noWrap/>
            <w:hideMark/>
          </w:tcPr>
          <w:p w14:paraId="7C120E54" w14:textId="77777777" w:rsidR="004B57CA" w:rsidRPr="00290557" w:rsidRDefault="004B57CA" w:rsidP="002A0CC3">
            <w:r w:rsidRPr="00290557">
              <w:t xml:space="preserve"> £    13.33 </w:t>
            </w:r>
          </w:p>
        </w:tc>
        <w:tc>
          <w:tcPr>
            <w:tcW w:w="1080" w:type="dxa"/>
            <w:shd w:val="clear" w:color="auto" w:fill="FFFF00"/>
            <w:noWrap/>
            <w:hideMark/>
          </w:tcPr>
          <w:p w14:paraId="5BBCABE4" w14:textId="77777777" w:rsidR="004B57CA" w:rsidRPr="00290557" w:rsidRDefault="004B57CA" w:rsidP="002A0CC3">
            <w:r w:rsidRPr="00290557">
              <w:t xml:space="preserve"> </w:t>
            </w:r>
            <w:proofErr w:type="gramStart"/>
            <w:r w:rsidRPr="00290557">
              <w:t>£  26.67</w:t>
            </w:r>
            <w:proofErr w:type="gramEnd"/>
            <w:r w:rsidRPr="00290557">
              <w:t xml:space="preserve"> </w:t>
            </w:r>
          </w:p>
        </w:tc>
      </w:tr>
      <w:tr w:rsidR="004B57CA" w:rsidRPr="00290557" w14:paraId="3716EF29" w14:textId="77777777" w:rsidTr="004B57CA">
        <w:trPr>
          <w:trHeight w:val="350"/>
        </w:trPr>
        <w:tc>
          <w:tcPr>
            <w:tcW w:w="1020" w:type="dxa"/>
            <w:shd w:val="clear" w:color="auto" w:fill="FFFF00"/>
            <w:noWrap/>
            <w:hideMark/>
          </w:tcPr>
          <w:p w14:paraId="60BD748B" w14:textId="77777777" w:rsidR="004B57CA" w:rsidRPr="00290557" w:rsidRDefault="004B57CA" w:rsidP="002A0CC3">
            <w:r w:rsidRPr="00290557">
              <w:t>B</w:t>
            </w:r>
          </w:p>
        </w:tc>
        <w:tc>
          <w:tcPr>
            <w:tcW w:w="1240" w:type="dxa"/>
            <w:shd w:val="clear" w:color="auto" w:fill="FFFF00"/>
            <w:noWrap/>
            <w:hideMark/>
          </w:tcPr>
          <w:p w14:paraId="5F2CE91D" w14:textId="77777777" w:rsidR="004B57CA" w:rsidRPr="00290557" w:rsidRDefault="004B57CA" w:rsidP="002A0CC3">
            <w:r w:rsidRPr="00290557">
              <w:t xml:space="preserve"> £    15.56 </w:t>
            </w:r>
          </w:p>
        </w:tc>
        <w:tc>
          <w:tcPr>
            <w:tcW w:w="1080" w:type="dxa"/>
            <w:shd w:val="clear" w:color="auto" w:fill="FFFF00"/>
            <w:noWrap/>
            <w:hideMark/>
          </w:tcPr>
          <w:p w14:paraId="58F7D799" w14:textId="77777777" w:rsidR="004B57CA" w:rsidRPr="00290557" w:rsidRDefault="004B57CA" w:rsidP="002A0CC3">
            <w:r w:rsidRPr="00290557">
              <w:t xml:space="preserve"> </w:t>
            </w:r>
            <w:proofErr w:type="gramStart"/>
            <w:r w:rsidRPr="00290557">
              <w:t>£  31.11</w:t>
            </w:r>
            <w:proofErr w:type="gramEnd"/>
            <w:r w:rsidRPr="00290557">
              <w:t xml:space="preserve"> </w:t>
            </w:r>
          </w:p>
        </w:tc>
      </w:tr>
      <w:tr w:rsidR="004B57CA" w:rsidRPr="00290557" w14:paraId="596BA199" w14:textId="77777777" w:rsidTr="002A0CC3">
        <w:trPr>
          <w:trHeight w:val="350"/>
        </w:trPr>
        <w:tc>
          <w:tcPr>
            <w:tcW w:w="1020" w:type="dxa"/>
            <w:noWrap/>
            <w:hideMark/>
          </w:tcPr>
          <w:p w14:paraId="05E1C4ED" w14:textId="77777777" w:rsidR="004B57CA" w:rsidRPr="00290557" w:rsidRDefault="004B57CA" w:rsidP="002A0CC3">
            <w:r w:rsidRPr="00290557">
              <w:t>C</w:t>
            </w:r>
          </w:p>
        </w:tc>
        <w:tc>
          <w:tcPr>
            <w:tcW w:w="1240" w:type="dxa"/>
            <w:noWrap/>
            <w:hideMark/>
          </w:tcPr>
          <w:p w14:paraId="414C6115" w14:textId="77777777" w:rsidR="004B57CA" w:rsidRPr="00290557" w:rsidRDefault="004B57CA" w:rsidP="002A0CC3">
            <w:r w:rsidRPr="00290557">
              <w:t xml:space="preserve"> £    17.78 </w:t>
            </w:r>
          </w:p>
        </w:tc>
        <w:tc>
          <w:tcPr>
            <w:tcW w:w="1080" w:type="dxa"/>
            <w:noWrap/>
            <w:hideMark/>
          </w:tcPr>
          <w:p w14:paraId="2A354A2E" w14:textId="77777777" w:rsidR="004B57CA" w:rsidRPr="00290557" w:rsidRDefault="004B57CA" w:rsidP="002A0CC3">
            <w:r w:rsidRPr="00290557">
              <w:t xml:space="preserve"> </w:t>
            </w:r>
            <w:proofErr w:type="gramStart"/>
            <w:r w:rsidRPr="00290557">
              <w:t>£  35.56</w:t>
            </w:r>
            <w:proofErr w:type="gramEnd"/>
            <w:r w:rsidRPr="00290557">
              <w:t xml:space="preserve"> </w:t>
            </w:r>
          </w:p>
        </w:tc>
      </w:tr>
      <w:tr w:rsidR="004B57CA" w:rsidRPr="00290557" w14:paraId="5BB6E3FA" w14:textId="77777777" w:rsidTr="002A0CC3">
        <w:trPr>
          <w:trHeight w:val="350"/>
        </w:trPr>
        <w:tc>
          <w:tcPr>
            <w:tcW w:w="1020" w:type="dxa"/>
            <w:noWrap/>
            <w:hideMark/>
          </w:tcPr>
          <w:p w14:paraId="11235116" w14:textId="77777777" w:rsidR="004B57CA" w:rsidRPr="00290557" w:rsidRDefault="004B57CA" w:rsidP="002A0CC3">
            <w:pPr>
              <w:rPr>
                <w:b/>
                <w:bCs/>
              </w:rPr>
            </w:pPr>
            <w:r w:rsidRPr="00290557">
              <w:rPr>
                <w:b/>
                <w:bCs/>
              </w:rPr>
              <w:t>D</w:t>
            </w:r>
          </w:p>
        </w:tc>
        <w:tc>
          <w:tcPr>
            <w:tcW w:w="1240" w:type="dxa"/>
            <w:noWrap/>
            <w:hideMark/>
          </w:tcPr>
          <w:p w14:paraId="12EA7F0E" w14:textId="77777777" w:rsidR="004B57CA" w:rsidRPr="00290557" w:rsidRDefault="004B57CA" w:rsidP="002A0CC3">
            <w:pPr>
              <w:rPr>
                <w:b/>
                <w:bCs/>
              </w:rPr>
            </w:pPr>
            <w:r w:rsidRPr="00290557">
              <w:rPr>
                <w:b/>
                <w:bCs/>
              </w:rPr>
              <w:t xml:space="preserve"> £   20.00 </w:t>
            </w:r>
          </w:p>
        </w:tc>
        <w:tc>
          <w:tcPr>
            <w:tcW w:w="1080" w:type="dxa"/>
            <w:noWrap/>
            <w:hideMark/>
          </w:tcPr>
          <w:p w14:paraId="4918E931" w14:textId="77777777" w:rsidR="004B57CA" w:rsidRPr="00290557" w:rsidRDefault="004B57CA" w:rsidP="002A0CC3">
            <w:pPr>
              <w:rPr>
                <w:b/>
                <w:bCs/>
              </w:rPr>
            </w:pPr>
            <w:r w:rsidRPr="00290557">
              <w:rPr>
                <w:b/>
                <w:bCs/>
              </w:rPr>
              <w:t xml:space="preserve"> £ 40.00 </w:t>
            </w:r>
          </w:p>
        </w:tc>
      </w:tr>
      <w:tr w:rsidR="004B57CA" w:rsidRPr="00290557" w14:paraId="334B4645" w14:textId="77777777" w:rsidTr="002A0CC3">
        <w:trPr>
          <w:trHeight w:val="350"/>
        </w:trPr>
        <w:tc>
          <w:tcPr>
            <w:tcW w:w="1020" w:type="dxa"/>
            <w:noWrap/>
            <w:hideMark/>
          </w:tcPr>
          <w:p w14:paraId="1254CC3C" w14:textId="77777777" w:rsidR="004B57CA" w:rsidRPr="00290557" w:rsidRDefault="004B57CA" w:rsidP="002A0CC3">
            <w:r w:rsidRPr="00290557">
              <w:t>E</w:t>
            </w:r>
          </w:p>
        </w:tc>
        <w:tc>
          <w:tcPr>
            <w:tcW w:w="1240" w:type="dxa"/>
            <w:noWrap/>
            <w:hideMark/>
          </w:tcPr>
          <w:p w14:paraId="5A2BC82D" w14:textId="77777777" w:rsidR="004B57CA" w:rsidRPr="00290557" w:rsidRDefault="004B57CA" w:rsidP="002A0CC3">
            <w:r w:rsidRPr="00290557">
              <w:t xml:space="preserve"> £    24.44 </w:t>
            </w:r>
          </w:p>
        </w:tc>
        <w:tc>
          <w:tcPr>
            <w:tcW w:w="1080" w:type="dxa"/>
            <w:noWrap/>
            <w:hideMark/>
          </w:tcPr>
          <w:p w14:paraId="5CAB50E5" w14:textId="77777777" w:rsidR="004B57CA" w:rsidRPr="00290557" w:rsidRDefault="004B57CA" w:rsidP="002A0CC3">
            <w:r w:rsidRPr="00290557">
              <w:t xml:space="preserve"> </w:t>
            </w:r>
            <w:proofErr w:type="gramStart"/>
            <w:r w:rsidRPr="00290557">
              <w:t>£  48.89</w:t>
            </w:r>
            <w:proofErr w:type="gramEnd"/>
            <w:r w:rsidRPr="00290557">
              <w:t xml:space="preserve"> </w:t>
            </w:r>
          </w:p>
        </w:tc>
      </w:tr>
      <w:tr w:rsidR="004B57CA" w:rsidRPr="00290557" w14:paraId="4CBDE9BA" w14:textId="77777777" w:rsidTr="002A0CC3">
        <w:trPr>
          <w:trHeight w:val="350"/>
        </w:trPr>
        <w:tc>
          <w:tcPr>
            <w:tcW w:w="1020" w:type="dxa"/>
            <w:noWrap/>
            <w:hideMark/>
          </w:tcPr>
          <w:p w14:paraId="69D3A02D" w14:textId="77777777" w:rsidR="004B57CA" w:rsidRPr="00290557" w:rsidRDefault="004B57CA" w:rsidP="002A0CC3">
            <w:r w:rsidRPr="00290557">
              <w:t>F</w:t>
            </w:r>
          </w:p>
        </w:tc>
        <w:tc>
          <w:tcPr>
            <w:tcW w:w="1240" w:type="dxa"/>
            <w:noWrap/>
            <w:hideMark/>
          </w:tcPr>
          <w:p w14:paraId="76B4D9C0" w14:textId="77777777" w:rsidR="004B57CA" w:rsidRPr="00290557" w:rsidRDefault="004B57CA" w:rsidP="002A0CC3">
            <w:r w:rsidRPr="00290557">
              <w:t xml:space="preserve"> £    28.89 </w:t>
            </w:r>
          </w:p>
        </w:tc>
        <w:tc>
          <w:tcPr>
            <w:tcW w:w="1080" w:type="dxa"/>
            <w:noWrap/>
            <w:hideMark/>
          </w:tcPr>
          <w:p w14:paraId="1312A12D" w14:textId="77777777" w:rsidR="004B57CA" w:rsidRPr="00290557" w:rsidRDefault="004B57CA" w:rsidP="002A0CC3">
            <w:r w:rsidRPr="00290557">
              <w:t xml:space="preserve"> </w:t>
            </w:r>
            <w:proofErr w:type="gramStart"/>
            <w:r w:rsidRPr="00290557">
              <w:t>£  57.78</w:t>
            </w:r>
            <w:proofErr w:type="gramEnd"/>
            <w:r w:rsidRPr="00290557">
              <w:t xml:space="preserve"> </w:t>
            </w:r>
          </w:p>
        </w:tc>
      </w:tr>
      <w:tr w:rsidR="004B57CA" w:rsidRPr="00290557" w14:paraId="7BA1F8DD" w14:textId="77777777" w:rsidTr="002A0CC3">
        <w:trPr>
          <w:trHeight w:val="350"/>
        </w:trPr>
        <w:tc>
          <w:tcPr>
            <w:tcW w:w="1020" w:type="dxa"/>
            <w:noWrap/>
            <w:hideMark/>
          </w:tcPr>
          <w:p w14:paraId="2CBC6F1F" w14:textId="77777777" w:rsidR="004B57CA" w:rsidRPr="00290557" w:rsidRDefault="004B57CA" w:rsidP="002A0CC3">
            <w:r w:rsidRPr="00290557">
              <w:t>G</w:t>
            </w:r>
          </w:p>
        </w:tc>
        <w:tc>
          <w:tcPr>
            <w:tcW w:w="1240" w:type="dxa"/>
            <w:noWrap/>
            <w:hideMark/>
          </w:tcPr>
          <w:p w14:paraId="53FFB6FA" w14:textId="77777777" w:rsidR="004B57CA" w:rsidRPr="00290557" w:rsidRDefault="004B57CA" w:rsidP="002A0CC3">
            <w:r w:rsidRPr="00290557">
              <w:t xml:space="preserve"> £    33.33 </w:t>
            </w:r>
          </w:p>
        </w:tc>
        <w:tc>
          <w:tcPr>
            <w:tcW w:w="1080" w:type="dxa"/>
            <w:noWrap/>
            <w:hideMark/>
          </w:tcPr>
          <w:p w14:paraId="141B6FF0" w14:textId="77777777" w:rsidR="004B57CA" w:rsidRPr="00290557" w:rsidRDefault="004B57CA" w:rsidP="002A0CC3">
            <w:r w:rsidRPr="00290557">
              <w:t xml:space="preserve"> </w:t>
            </w:r>
            <w:proofErr w:type="gramStart"/>
            <w:r w:rsidRPr="00290557">
              <w:t>£  66.67</w:t>
            </w:r>
            <w:proofErr w:type="gramEnd"/>
            <w:r w:rsidRPr="00290557">
              <w:t xml:space="preserve"> </w:t>
            </w:r>
          </w:p>
        </w:tc>
      </w:tr>
      <w:tr w:rsidR="004B57CA" w:rsidRPr="00290557" w14:paraId="6B3AC8A7" w14:textId="77777777" w:rsidTr="002A0CC3">
        <w:trPr>
          <w:trHeight w:val="350"/>
        </w:trPr>
        <w:tc>
          <w:tcPr>
            <w:tcW w:w="1020" w:type="dxa"/>
            <w:noWrap/>
            <w:hideMark/>
          </w:tcPr>
          <w:p w14:paraId="0FD53CB6" w14:textId="77777777" w:rsidR="004B57CA" w:rsidRPr="00290557" w:rsidRDefault="004B57CA" w:rsidP="002A0CC3">
            <w:r w:rsidRPr="00290557">
              <w:t>H</w:t>
            </w:r>
          </w:p>
        </w:tc>
        <w:tc>
          <w:tcPr>
            <w:tcW w:w="1240" w:type="dxa"/>
            <w:noWrap/>
            <w:hideMark/>
          </w:tcPr>
          <w:p w14:paraId="0286C080" w14:textId="77777777" w:rsidR="004B57CA" w:rsidRPr="00290557" w:rsidRDefault="004B57CA" w:rsidP="002A0CC3">
            <w:r w:rsidRPr="00290557">
              <w:t xml:space="preserve"> £    40.00 </w:t>
            </w:r>
          </w:p>
        </w:tc>
        <w:tc>
          <w:tcPr>
            <w:tcW w:w="1080" w:type="dxa"/>
            <w:noWrap/>
            <w:hideMark/>
          </w:tcPr>
          <w:p w14:paraId="0693B2B0" w14:textId="77777777" w:rsidR="004B57CA" w:rsidRPr="00290557" w:rsidRDefault="004B57CA" w:rsidP="002A0CC3">
            <w:r w:rsidRPr="00290557">
              <w:t xml:space="preserve"> </w:t>
            </w:r>
            <w:proofErr w:type="gramStart"/>
            <w:r w:rsidRPr="00290557">
              <w:t>£  80.00</w:t>
            </w:r>
            <w:proofErr w:type="gramEnd"/>
            <w:r w:rsidRPr="00290557">
              <w:t xml:space="preserve"> </w:t>
            </w:r>
          </w:p>
        </w:tc>
      </w:tr>
    </w:tbl>
    <w:p w14:paraId="2D39360A" w14:textId="77777777" w:rsidR="004B57CA" w:rsidRDefault="004B57CA"/>
    <w:sectPr w:rsidR="004B57CA" w:rsidSect="004C526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4FB2E" w14:textId="77777777" w:rsidR="004B57CA" w:rsidRDefault="004B57CA" w:rsidP="004B57CA">
      <w:pPr>
        <w:spacing w:after="0" w:line="240" w:lineRule="auto"/>
      </w:pPr>
      <w:r>
        <w:separator/>
      </w:r>
    </w:p>
  </w:endnote>
  <w:endnote w:type="continuationSeparator" w:id="0">
    <w:p w14:paraId="34AEBC1A" w14:textId="77777777" w:rsidR="004B57CA" w:rsidRDefault="004B57CA" w:rsidP="004B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CE39" w14:textId="77777777" w:rsidR="004B57CA" w:rsidRDefault="004B57CA" w:rsidP="004B57CA">
      <w:pPr>
        <w:spacing w:after="0" w:line="240" w:lineRule="auto"/>
      </w:pPr>
      <w:r>
        <w:separator/>
      </w:r>
    </w:p>
  </w:footnote>
  <w:footnote w:type="continuationSeparator" w:id="0">
    <w:p w14:paraId="3C9E00FF" w14:textId="77777777" w:rsidR="004B57CA" w:rsidRDefault="004B57CA" w:rsidP="004B5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1F95" w14:textId="7812A60E" w:rsidR="004B57CA" w:rsidRDefault="004B57CA">
    <w:pPr>
      <w:pStyle w:val="Header"/>
      <w:rPr>
        <w:lang w:val="en-US"/>
      </w:rPr>
    </w:pPr>
    <w:r>
      <w:tab/>
    </w:r>
    <w:r>
      <w:tab/>
    </w:r>
    <w:r>
      <w:rPr>
        <w:lang w:val="en-US"/>
      </w:rPr>
      <w:br/>
    </w:r>
    <w:r>
      <w:rPr>
        <w:lang w:val="en-US"/>
      </w:rPr>
      <w:tab/>
    </w:r>
    <w:r>
      <w:rPr>
        <w:lang w:val="en-US"/>
      </w:rPr>
      <w:tab/>
    </w:r>
  </w:p>
  <w:p w14:paraId="3B58BF9A" w14:textId="6BAC79F7" w:rsidR="004B57CA" w:rsidRPr="004B57CA" w:rsidRDefault="004B57CA">
    <w:pPr>
      <w:pStyle w:val="Header"/>
      <w:rPr>
        <w:lang w:val="en-US"/>
      </w:rPr>
    </w:pPr>
    <w:r>
      <w:rPr>
        <w:lang w:val="en-US"/>
      </w:rPr>
      <w:tab/>
    </w:r>
    <w:r>
      <w:rPr>
        <w:lang w:val="en-US"/>
      </w:rPr>
      <w:tab/>
    </w:r>
  </w:p>
  <w:p w14:paraId="55BC63BB" w14:textId="77777777" w:rsidR="004B57CA" w:rsidRDefault="004B57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57"/>
    <w:rsid w:val="00290557"/>
    <w:rsid w:val="004B57CA"/>
    <w:rsid w:val="004C5263"/>
    <w:rsid w:val="00F01452"/>
    <w:rsid w:val="00F252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8D77"/>
  <w15:chartTrackingRefBased/>
  <w15:docId w15:val="{93511C5B-BBC0-46DD-8FEA-FD0F3E2A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0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57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7CA"/>
  </w:style>
  <w:style w:type="paragraph" w:styleId="Footer">
    <w:name w:val="footer"/>
    <w:basedOn w:val="Normal"/>
    <w:link w:val="FooterChar"/>
    <w:uiPriority w:val="99"/>
    <w:unhideWhenUsed/>
    <w:rsid w:val="004B57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Bagshaw</dc:creator>
  <cp:keywords/>
  <dc:description/>
  <cp:lastModifiedBy>Sam Bagshaw</cp:lastModifiedBy>
  <cp:revision>2</cp:revision>
  <dcterms:created xsi:type="dcterms:W3CDTF">2022-02-18T11:31:00Z</dcterms:created>
  <dcterms:modified xsi:type="dcterms:W3CDTF">2022-02-24T12:17:00Z</dcterms:modified>
</cp:coreProperties>
</file>